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E3427" w14:textId="56EE4A4D" w:rsidR="008E6473" w:rsidRPr="00737948" w:rsidRDefault="008E6473" w:rsidP="008E647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</w:t>
      </w:r>
      <w:r w:rsidR="00664653">
        <w:rPr>
          <w:rFonts w:ascii="Arial" w:eastAsia="SimSun" w:hAnsi="Arial" w:cs="Arial"/>
          <w:b/>
          <w:bCs/>
          <w:sz w:val="24"/>
        </w:rPr>
        <w:t>1209</w:t>
      </w:r>
    </w:p>
    <w:p w14:paraId="51738AFE" w14:textId="77777777" w:rsidR="008E6473" w:rsidRDefault="008E6473" w:rsidP="008E6473">
      <w:pPr>
        <w:pBdr>
          <w:bottom w:val="single" w:sz="6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</w:p>
    <w:p w14:paraId="58A80F68" w14:textId="77777777" w:rsidR="008E6473" w:rsidRPr="00737948" w:rsidRDefault="008E6473" w:rsidP="008E6473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</w:p>
    <w:p w14:paraId="42640084" w14:textId="77777777" w:rsidR="008E6473" w:rsidRDefault="008E6473" w:rsidP="008E64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1174ABD6" w14:textId="705FF32D" w:rsidR="008E6473" w:rsidRPr="004B6BC5" w:rsidRDefault="008E6473" w:rsidP="008E64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Support for Ethernet PDU session for backhauling of MWAB</w:t>
      </w:r>
    </w:p>
    <w:p w14:paraId="43F0E917" w14:textId="77777777" w:rsidR="008E6473" w:rsidRDefault="008E6473" w:rsidP="008E64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C2AE19D" w14:textId="77777777" w:rsidR="008E6473" w:rsidRDefault="008E6473" w:rsidP="008E64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6.4.2</w:t>
      </w:r>
    </w:p>
    <w:p w14:paraId="14E46B49" w14:textId="77777777" w:rsidR="008E6473" w:rsidRPr="008E6473" w:rsidRDefault="008E6473" w:rsidP="008E6473">
      <w:pPr>
        <w:pStyle w:val="CRCoverPage"/>
        <w:tabs>
          <w:tab w:val="right" w:pos="9639"/>
        </w:tabs>
        <w:spacing w:after="0"/>
        <w:jc w:val="both"/>
        <w:rPr>
          <w:b/>
          <w:noProof/>
        </w:rPr>
      </w:pPr>
    </w:p>
    <w:p w14:paraId="7ADECB12" w14:textId="72ADE984" w:rsidR="002C1E82" w:rsidRPr="008E6473" w:rsidRDefault="002C1E82" w:rsidP="008E6473">
      <w:pPr>
        <w:pStyle w:val="CRCoverPage"/>
        <w:pBdr>
          <w:top w:val="single" w:sz="6" w:space="1" w:color="auto"/>
        </w:pBdr>
        <w:tabs>
          <w:tab w:val="right" w:pos="9639"/>
        </w:tabs>
        <w:spacing w:after="0"/>
        <w:jc w:val="both"/>
        <w:rPr>
          <w:b/>
          <w:noProof/>
        </w:rPr>
      </w:pPr>
      <w:r w:rsidRPr="008E6473">
        <w:rPr>
          <w:b/>
          <w:noProof/>
        </w:rPr>
        <w:t>3GPP TSG-</w:t>
      </w:r>
      <w:r w:rsidR="0008196C" w:rsidRPr="008E6473">
        <w:rPr>
          <w:b/>
          <w:noProof/>
        </w:rPr>
        <w:t>SA</w:t>
      </w:r>
      <w:r w:rsidRPr="008E6473">
        <w:rPr>
          <w:b/>
          <w:noProof/>
        </w:rPr>
        <w:t xml:space="preserve"> WG</w:t>
      </w:r>
      <w:r w:rsidR="0008196C" w:rsidRPr="008E6473">
        <w:rPr>
          <w:b/>
          <w:noProof/>
        </w:rPr>
        <w:t>2</w:t>
      </w:r>
      <w:r w:rsidRPr="008E6473">
        <w:rPr>
          <w:b/>
          <w:noProof/>
        </w:rPr>
        <w:t xml:space="preserve"> Meeting #1</w:t>
      </w:r>
      <w:r w:rsidR="00DE756A" w:rsidRPr="008E6473">
        <w:rPr>
          <w:b/>
          <w:noProof/>
        </w:rPr>
        <w:t>70</w:t>
      </w:r>
      <w:r w:rsidRPr="008E6473">
        <w:rPr>
          <w:b/>
          <w:noProof/>
        </w:rPr>
        <w:tab/>
      </w:r>
      <w:r w:rsidR="00336765" w:rsidRPr="008E6473">
        <w:rPr>
          <w:b/>
          <w:noProof/>
        </w:rPr>
        <w:t>S2-250</w:t>
      </w:r>
      <w:r w:rsidR="00417A78" w:rsidRPr="008E6473">
        <w:rPr>
          <w:b/>
          <w:noProof/>
        </w:rPr>
        <w:t>79</w:t>
      </w:r>
      <w:r w:rsidR="0027086D" w:rsidRPr="008E6473">
        <w:rPr>
          <w:b/>
          <w:noProof/>
        </w:rPr>
        <w:t>94</w:t>
      </w:r>
    </w:p>
    <w:p w14:paraId="05B0D0A8" w14:textId="16D8BB18" w:rsidR="001E489F" w:rsidRPr="008E6473" w:rsidRDefault="00C872C3" w:rsidP="008E6473">
      <w:pPr>
        <w:pStyle w:val="Header"/>
        <w:pBdr>
          <w:bottom w:val="single" w:sz="4" w:space="1" w:color="auto"/>
        </w:pBdr>
        <w:tabs>
          <w:tab w:val="right" w:pos="9638"/>
        </w:tabs>
        <w:jc w:val="both"/>
        <w:rPr>
          <w:rFonts w:eastAsia="Batang" w:cs="Arial"/>
          <w:b w:val="0"/>
          <w:sz w:val="20"/>
          <w:lang w:eastAsia="zh-CN"/>
        </w:rPr>
      </w:pPr>
      <w:r w:rsidRPr="008E6473">
        <w:rPr>
          <w:sz w:val="20"/>
          <w:lang w:eastAsia="en-US"/>
        </w:rPr>
        <w:t>Goteborg, Sweden, 25 – 29 August 2025</w:t>
      </w:r>
      <w:r w:rsidR="008E6473" w:rsidRPr="008E6473">
        <w:rPr>
          <w:sz w:val="20"/>
          <w:lang w:eastAsia="en-US"/>
        </w:rPr>
        <w:t xml:space="preserve"> </w:t>
      </w:r>
      <w:r w:rsidR="00FB07B9" w:rsidRPr="008E6473">
        <w:rPr>
          <w:sz w:val="20"/>
          <w:lang w:eastAsia="en-US"/>
        </w:rPr>
        <w:tab/>
        <w:t>(</w:t>
      </w:r>
      <w:r w:rsidR="00417A78" w:rsidRPr="008E6473">
        <w:rPr>
          <w:sz w:val="20"/>
          <w:lang w:eastAsia="en-US"/>
        </w:rPr>
        <w:t xml:space="preserve">was </w:t>
      </w:r>
      <w:r w:rsidR="0027086D" w:rsidRPr="008E6473">
        <w:rPr>
          <w:sz w:val="20"/>
          <w:lang w:eastAsia="en-US"/>
        </w:rPr>
        <w:t>S2-2507922</w:t>
      </w:r>
      <w:r w:rsidR="00FB07B9" w:rsidRPr="008E6473">
        <w:rPr>
          <w:sz w:val="20"/>
        </w:rPr>
        <w:t>)</w:t>
      </w:r>
    </w:p>
    <w:p w14:paraId="17BB372B" w14:textId="2C00F6CA" w:rsidR="001E489F" w:rsidRPr="00BC642A" w:rsidRDefault="008E6473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EE31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43FBF">
        <w:rPr>
          <w:lang w:eastAsia="ja-JP"/>
        </w:rPr>
        <w:t>Support for Ethernet PDU session for bac</w:t>
      </w:r>
      <w:r w:rsidR="00D167AD">
        <w:rPr>
          <w:lang w:eastAsia="ja-JP"/>
        </w:rPr>
        <w:t>khauling of MWAB</w:t>
      </w:r>
    </w:p>
    <w:p w14:paraId="1845B441" w14:textId="0A043A06" w:rsidR="001E489F" w:rsidRPr="00BA3A53" w:rsidRDefault="001E489F" w:rsidP="001E489F">
      <w:pPr>
        <w:pStyle w:val="Guidance"/>
      </w:pPr>
    </w:p>
    <w:p w14:paraId="4520DCE2" w14:textId="26151F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167AD">
        <w:rPr>
          <w:lang w:eastAsia="ja-JP"/>
        </w:rPr>
        <w:t>TEI20</w:t>
      </w:r>
      <w:r w:rsidR="00933C2F">
        <w:rPr>
          <w:lang w:eastAsia="ja-JP"/>
        </w:rPr>
        <w:t>_Eth4MWAB</w:t>
      </w:r>
    </w:p>
    <w:p w14:paraId="18C69795" w14:textId="50E0C0E4" w:rsidR="001E489F" w:rsidRDefault="001E489F" w:rsidP="001E489F">
      <w:pPr>
        <w:pStyle w:val="Guidance"/>
      </w:pPr>
    </w:p>
    <w:p w14:paraId="15B1DB90" w14:textId="26A7987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E6473">
        <w:rPr>
          <w:lang w:eastAsia="ja-JP"/>
        </w:rPr>
        <w:t>1090004</w:t>
      </w:r>
    </w:p>
    <w:p w14:paraId="6340F223" w14:textId="73BA65D0" w:rsidR="001E489F" w:rsidRDefault="001E489F" w:rsidP="001E489F">
      <w:pPr>
        <w:pStyle w:val="Guidance"/>
      </w:pPr>
    </w:p>
    <w:p w14:paraId="4D9605DA" w14:textId="249142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167AD">
        <w:rPr>
          <w:lang w:eastAsia="ja-JP"/>
        </w:rPr>
        <w:t>20</w:t>
      </w:r>
    </w:p>
    <w:p w14:paraId="0F6B4D92" w14:textId="5954CD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311693" w:rsidR="001E489F" w:rsidRDefault="0084163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89C467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1BE8A8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3BFC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DB9449A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B407205" w:rsidR="001E489F" w:rsidRDefault="009D69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961EE3B" w:rsidR="007861B8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1629F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D09CD5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EB04FA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B261AB1" w:rsidR="001E489F" w:rsidRPr="00251D80" w:rsidRDefault="009D69A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43552D9" w:rsidR="001E489F" w:rsidRDefault="00A84510" w:rsidP="005875D6">
            <w:pPr>
              <w:pStyle w:val="TAL"/>
            </w:pPr>
            <w:r w:rsidRPr="00597E48">
              <w:t>1040031</w:t>
            </w:r>
          </w:p>
        </w:tc>
        <w:tc>
          <w:tcPr>
            <w:tcW w:w="3326" w:type="dxa"/>
          </w:tcPr>
          <w:p w14:paraId="3AC061FD" w14:textId="579DA836" w:rsidR="001E489F" w:rsidRDefault="00783834" w:rsidP="005875D6">
            <w:pPr>
              <w:pStyle w:val="TAL"/>
            </w:pPr>
            <w:r w:rsidRPr="00597E48">
              <w:t>Vehicle Mounted Relays Phase 2</w:t>
            </w:r>
          </w:p>
        </w:tc>
        <w:tc>
          <w:tcPr>
            <w:tcW w:w="5099" w:type="dxa"/>
          </w:tcPr>
          <w:p w14:paraId="017BF4B1" w14:textId="3C1C4311" w:rsidR="001E489F" w:rsidRPr="00A84510" w:rsidRDefault="00B85908" w:rsidP="00A84510">
            <w:pPr>
              <w:pStyle w:val="TAL"/>
              <w:rPr>
                <w:i/>
                <w:iCs/>
              </w:rPr>
            </w:pPr>
            <w:r w:rsidRPr="00A84510">
              <w:t xml:space="preserve">SA2 Work Item which introduced </w:t>
            </w:r>
            <w:r w:rsidR="00A84510">
              <w:t xml:space="preserve">support for </w:t>
            </w:r>
            <w:r w:rsidRPr="00A84510">
              <w:t xml:space="preserve">MWAB (Mobile </w:t>
            </w:r>
            <w:r w:rsidR="00B52E4A">
              <w:t>gNB with Wireless Access Backhauling</w:t>
            </w:r>
            <w:r w:rsidRPr="00A84510">
              <w:t>)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25C35885" w:rsidR="001E489F" w:rsidRDefault="00860A60" w:rsidP="001E489F">
      <w:pPr>
        <w:pStyle w:val="Guidance"/>
        <w:rPr>
          <w:i w:val="0"/>
          <w:iCs/>
        </w:rPr>
      </w:pPr>
      <w:r w:rsidRPr="00E01CA3">
        <w:rPr>
          <w:i w:val="0"/>
          <w:iCs/>
        </w:rPr>
        <w:t xml:space="preserve">In Rel-19, </w:t>
      </w:r>
      <w:r w:rsidR="00102096">
        <w:rPr>
          <w:i w:val="0"/>
          <w:iCs/>
        </w:rPr>
        <w:t xml:space="preserve">under the VMR_Ph2 Work Item </w:t>
      </w:r>
      <w:r w:rsidRPr="00E01CA3">
        <w:rPr>
          <w:i w:val="0"/>
          <w:iCs/>
        </w:rPr>
        <w:t>SA2 introduced support for MWAB (Mobile gNB with Wireless Access Backhauling</w:t>
      </w:r>
      <w:r w:rsidR="004F7990" w:rsidRPr="00E01CA3">
        <w:rPr>
          <w:i w:val="0"/>
          <w:iCs/>
        </w:rPr>
        <w:t xml:space="preserve">) which consists of </w:t>
      </w:r>
      <w:r w:rsidR="00DB747B" w:rsidRPr="00E01CA3">
        <w:rPr>
          <w:i w:val="0"/>
          <w:iCs/>
          <w:lang w:eastAsia="ko-KR"/>
        </w:rPr>
        <w:t xml:space="preserve">a </w:t>
      </w:r>
      <w:r w:rsidR="00DB747B" w:rsidRPr="00E01CA3">
        <w:rPr>
          <w:rFonts w:hint="eastAsia"/>
          <w:i w:val="0"/>
          <w:iCs/>
          <w:lang w:eastAsia="ko-KR"/>
        </w:rPr>
        <w:t xml:space="preserve">UE component (MWAB-UE) and </w:t>
      </w:r>
      <w:r w:rsidR="00DB747B" w:rsidRPr="00E01CA3">
        <w:rPr>
          <w:i w:val="0"/>
          <w:iCs/>
          <w:lang w:eastAsia="ko-KR"/>
        </w:rPr>
        <w:t xml:space="preserve">a </w:t>
      </w:r>
      <w:r w:rsidR="00DB747B" w:rsidRPr="00E01CA3">
        <w:rPr>
          <w:rFonts w:hint="eastAsia"/>
          <w:i w:val="0"/>
          <w:iCs/>
          <w:lang w:eastAsia="ko-KR"/>
        </w:rPr>
        <w:t>gNB component (MWAB-gNB)</w:t>
      </w:r>
      <w:r w:rsidR="00DB747B" w:rsidRPr="00E01CA3">
        <w:rPr>
          <w:i w:val="0"/>
          <w:iCs/>
          <w:lang w:eastAsia="ko-KR"/>
        </w:rPr>
        <w:t xml:space="preserve">, with the MWAB-gNB </w:t>
      </w:r>
      <w:r w:rsidR="00E01CA3" w:rsidRPr="00E01CA3">
        <w:rPr>
          <w:i w:val="0"/>
          <w:iCs/>
        </w:rPr>
        <w:t>establishing N2 and N3 interface to an AMF and UPF residing in the 5GC over a PDU session or PDU sessions</w:t>
      </w:r>
      <w:r w:rsidR="00102096">
        <w:rPr>
          <w:i w:val="0"/>
          <w:iCs/>
        </w:rPr>
        <w:t xml:space="preserve">. In that release, the type of PDU session </w:t>
      </w:r>
      <w:r w:rsidR="00126104">
        <w:rPr>
          <w:i w:val="0"/>
          <w:iCs/>
        </w:rPr>
        <w:t>that can be used for the backhaul carrying the N2 and N3 traffic is limited to IPv4 or IPv6</w:t>
      </w:r>
      <w:r w:rsidR="00A15F70">
        <w:rPr>
          <w:i w:val="0"/>
          <w:iCs/>
        </w:rPr>
        <w:t>, see the following text in TS 23.501 clause</w:t>
      </w:r>
      <w:r w:rsidR="009C7A53">
        <w:rPr>
          <w:i w:val="0"/>
          <w:iCs/>
        </w:rPr>
        <w:t xml:space="preserve"> 5.49.1.1</w:t>
      </w:r>
      <w:r w:rsidR="00A15F70">
        <w:rPr>
          <w:i w:val="0"/>
          <w:iCs/>
        </w:rPr>
        <w:t>:</w:t>
      </w:r>
    </w:p>
    <w:p w14:paraId="56B3A1DB" w14:textId="67892C59" w:rsidR="009C7A53" w:rsidRDefault="009C7A53" w:rsidP="009C7A53">
      <w:pPr>
        <w:pStyle w:val="Guidance"/>
        <w:ind w:left="720"/>
        <w:rPr>
          <w:i w:val="0"/>
          <w:iCs/>
        </w:rPr>
      </w:pPr>
      <w:r>
        <w:t xml:space="preserve">Mobile gNB with Wireless Access Backhauling (MWAB) provides an NR access link to UEs in proximity and connects to the 5GC serving the UE through an </w:t>
      </w:r>
      <w:r w:rsidRPr="00C361E6">
        <w:rPr>
          <w:highlight w:val="yellow"/>
        </w:rPr>
        <w:t>IP</w:t>
      </w:r>
      <w:r>
        <w:t xml:space="preserve"> connectivity provided by a Backhaul PDU session(s)</w:t>
      </w:r>
    </w:p>
    <w:p w14:paraId="4C5F9D74" w14:textId="478450D3" w:rsidR="004E1B7C" w:rsidRDefault="00F328B3" w:rsidP="00C361E6">
      <w:pPr>
        <w:pStyle w:val="Guidance"/>
        <w:rPr>
          <w:i w:val="0"/>
          <w:iCs/>
        </w:rPr>
      </w:pPr>
      <w:r w:rsidRPr="00F328B3">
        <w:rPr>
          <w:i w:val="0"/>
          <w:iCs/>
        </w:rPr>
        <w:t xml:space="preserve">However, for MWAB Broadcasted PLMN operations, it is possible </w:t>
      </w:r>
      <w:r>
        <w:rPr>
          <w:i w:val="0"/>
          <w:iCs/>
        </w:rPr>
        <w:t>that</w:t>
      </w:r>
      <w:r w:rsidRPr="00F328B3">
        <w:rPr>
          <w:i w:val="0"/>
          <w:iCs/>
        </w:rPr>
        <w:t xml:space="preserve"> Ethernet connections </w:t>
      </w:r>
      <w:r>
        <w:rPr>
          <w:i w:val="0"/>
          <w:iCs/>
        </w:rPr>
        <w:t xml:space="preserve">are used </w:t>
      </w:r>
      <w:r w:rsidRPr="00F328B3">
        <w:rPr>
          <w:i w:val="0"/>
          <w:iCs/>
        </w:rPr>
        <w:t>for their RAN nodes. To support such deployments</w:t>
      </w:r>
      <w:r>
        <w:rPr>
          <w:i w:val="0"/>
          <w:iCs/>
        </w:rPr>
        <w:t xml:space="preserve"> without affecting the MWAB Broadcasted PLMN's existing systems</w:t>
      </w:r>
      <w:r w:rsidRPr="00F328B3">
        <w:rPr>
          <w:i w:val="0"/>
          <w:iCs/>
        </w:rPr>
        <w:t>, the Backhaul PDU Session may also be required to support the Ethernet PDU Session types.</w:t>
      </w:r>
    </w:p>
    <w:p w14:paraId="293AA72B" w14:textId="08FC268D" w:rsidR="001E489F" w:rsidRPr="006C2E80" w:rsidRDefault="00C123B1" w:rsidP="00C361E6">
      <w:pPr>
        <w:pStyle w:val="Guidance"/>
      </w:pPr>
      <w:r>
        <w:rPr>
          <w:i w:val="0"/>
          <w:iCs/>
        </w:rPr>
        <w:t xml:space="preserve">Adding the possibility to use Ethernet PDU session(s) for the backhaul would allow </w:t>
      </w:r>
      <w:r w:rsidR="00AA3320">
        <w:rPr>
          <w:i w:val="0"/>
          <w:iCs/>
        </w:rPr>
        <w:t xml:space="preserve">the MWAB to </w:t>
      </w:r>
      <w:r w:rsidR="004467AA">
        <w:rPr>
          <w:i w:val="0"/>
          <w:iCs/>
        </w:rPr>
        <w:t xml:space="preserve">establish redundant PDU sessions </w:t>
      </w:r>
      <w:r w:rsidR="00821651">
        <w:rPr>
          <w:i w:val="0"/>
          <w:iCs/>
        </w:rPr>
        <w:t>and use</w:t>
      </w:r>
      <w:r w:rsidR="00821651" w:rsidRPr="00AF3030">
        <w:rPr>
          <w:i w:val="0"/>
          <w:iCs/>
        </w:rPr>
        <w:t xml:space="preserve"> upper layer protocols, such as the IEEE 802.1 TSN (Time Sensitive Networking) FRER (Frame Replication and Elimination for Reliability)</w:t>
      </w:r>
      <w:r w:rsidR="00AF3030">
        <w:rPr>
          <w:i w:val="0"/>
          <w:iCs/>
        </w:rPr>
        <w:t>,</w:t>
      </w:r>
      <w:r w:rsidR="00821651" w:rsidRPr="00AF3030">
        <w:rPr>
          <w:i w:val="0"/>
          <w:iCs/>
        </w:rPr>
        <w:t xml:space="preserve"> to manage the replication and elimination of redundant packets/frames over the duplicate paths</w:t>
      </w:r>
      <w:r w:rsidR="008776AC" w:rsidRPr="00AF3030">
        <w:rPr>
          <w:i w:val="0"/>
          <w:iCs/>
        </w:rPr>
        <w:t xml:space="preserve"> (see TS 23.501 clause 5.33.</w:t>
      </w:r>
      <w:r w:rsidR="00AF3030" w:rsidRPr="00AF3030">
        <w:rPr>
          <w:i w:val="0"/>
          <w:iCs/>
        </w:rPr>
        <w:t>2.</w:t>
      </w:r>
      <w:r w:rsidR="008776AC" w:rsidRPr="00AF3030">
        <w:rPr>
          <w:i w:val="0"/>
          <w:iCs/>
        </w:rPr>
        <w:t>1)</w:t>
      </w:r>
      <w:r w:rsidR="00DA6A4E" w:rsidRPr="00AF3030">
        <w:rPr>
          <w:i w:val="0"/>
          <w:iCs/>
        </w:rPr>
        <w:t>, which would greatly increase the robustness of the backhaul.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970E136" w:rsidR="001E489F" w:rsidRPr="005029ED" w:rsidRDefault="00FD12CE" w:rsidP="001E489F">
      <w:pPr>
        <w:pStyle w:val="Guidance"/>
        <w:rPr>
          <w:i w:val="0"/>
          <w:iCs/>
        </w:rPr>
      </w:pPr>
      <w:r w:rsidRPr="005029ED">
        <w:rPr>
          <w:i w:val="0"/>
          <w:iCs/>
        </w:rPr>
        <w:t>The purpose of th</w:t>
      </w:r>
      <w:r w:rsidR="005029ED" w:rsidRPr="005029ED">
        <w:rPr>
          <w:i w:val="0"/>
          <w:iCs/>
        </w:rPr>
        <w:t>is</w:t>
      </w:r>
      <w:r w:rsidRPr="005029ED">
        <w:rPr>
          <w:i w:val="0"/>
          <w:iCs/>
        </w:rPr>
        <w:t xml:space="preserve"> Work Item is to add </w:t>
      </w:r>
      <w:r w:rsidR="005A1A96">
        <w:rPr>
          <w:i w:val="0"/>
          <w:iCs/>
        </w:rPr>
        <w:t xml:space="preserve">the </w:t>
      </w:r>
      <w:r w:rsidR="00075180" w:rsidRPr="005029ED">
        <w:rPr>
          <w:i w:val="0"/>
          <w:iCs/>
        </w:rPr>
        <w:t>support for Ethernet PDU session type for a PDU session used for backhauling of an MWAB</w:t>
      </w:r>
      <w:r w:rsidR="00F819F4">
        <w:rPr>
          <w:i w:val="0"/>
          <w:iCs/>
        </w:rPr>
        <w:t>.</w:t>
      </w:r>
    </w:p>
    <w:p w14:paraId="28402A1F" w14:textId="77777777" w:rsidR="001E489F" w:rsidRDefault="001E489F" w:rsidP="001E489F"/>
    <w:p w14:paraId="7B4A300C" w14:textId="2A5E5832" w:rsidR="002F71D9" w:rsidRPr="00BD2A8D" w:rsidRDefault="002F71D9" w:rsidP="002F71D9">
      <w:pPr>
        <w:rPr>
          <w:b/>
          <w:bCs/>
        </w:rPr>
      </w:pPr>
      <w:r w:rsidRPr="00AC0C81">
        <w:rPr>
          <w:b/>
          <w:bCs/>
          <w:u w:val="single"/>
        </w:rPr>
        <w:t>TU estimation</w:t>
      </w:r>
      <w:r w:rsidRPr="00BD2A8D">
        <w:rPr>
          <w:b/>
          <w:bCs/>
        </w:rPr>
        <w:t>: 0.5 TU</w:t>
      </w:r>
      <w:r w:rsidR="00256B4B">
        <w:rPr>
          <w:b/>
          <w:bCs/>
        </w:rPr>
        <w:t xml:space="preserve"> </w:t>
      </w:r>
    </w:p>
    <w:p w14:paraId="791D7CD0" w14:textId="77777777" w:rsidR="002F71D9" w:rsidRPr="006C2E80" w:rsidRDefault="002F71D9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4BA0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6287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2C172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5CD0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98F8A4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67BD5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BDFBF6" w:rsidR="001E489F" w:rsidRPr="00833883" w:rsidRDefault="00664653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TS </w:t>
            </w:r>
            <w:r w:rsidR="00EA19FA" w:rsidRPr="00833883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3E007E1" w:rsidR="00833883" w:rsidRPr="00833883" w:rsidRDefault="00833883" w:rsidP="0083388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Addition of support for Ethernet PDU session type for backhauling of MWAB</w:t>
            </w:r>
          </w:p>
          <w:p w14:paraId="292C4506" w14:textId="0C17B507" w:rsidR="001E489F" w:rsidRPr="0083388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221F678" w:rsidR="001E489F" w:rsidRPr="00833883" w:rsidRDefault="00E11F6F" w:rsidP="0066465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 w:rsidR="00664653">
              <w:rPr>
                <w:i w:val="0"/>
                <w:iCs/>
              </w:rPr>
              <w:t>111</w:t>
            </w:r>
            <w:r w:rsidRPr="00833883">
              <w:rPr>
                <w:i w:val="0"/>
                <w:iCs/>
              </w:rPr>
              <w:t xml:space="preserve"> (</w:t>
            </w:r>
            <w:r w:rsidR="00664653">
              <w:rPr>
                <w:i w:val="0"/>
                <w:iCs/>
              </w:rPr>
              <w:t>Ma</w:t>
            </w:r>
            <w:bookmarkStart w:id="0" w:name="_GoBack"/>
            <w:bookmarkEnd w:id="0"/>
            <w:r w:rsidRPr="00833883">
              <w:rPr>
                <w:i w:val="0"/>
                <w:iCs/>
              </w:rPr>
              <w:t>r</w:t>
            </w:r>
            <w:r w:rsidR="00FA7E28">
              <w:rPr>
                <w:i w:val="0"/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87478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9FD0DE8" w:rsidR="001E489F" w:rsidRPr="00D65E74" w:rsidRDefault="00EA19FA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Chen</w:t>
      </w:r>
      <w:r w:rsidR="00D5392D">
        <w:rPr>
          <w:i w:val="0"/>
          <w:iCs/>
        </w:rPr>
        <w:t>g</w:t>
      </w:r>
      <w:r w:rsidRPr="00D65E74">
        <w:rPr>
          <w:i w:val="0"/>
          <w:iCs/>
        </w:rPr>
        <w:t xml:space="preserve">, Hong, Qualcomm Incorporated, </w:t>
      </w:r>
      <w:r w:rsidR="00D65E74" w:rsidRPr="00D65E74">
        <w:rPr>
          <w:i w:val="0"/>
          <w:iCs/>
        </w:rPr>
        <w:t>h</w:t>
      </w:r>
      <w:r w:rsidR="00D5392D">
        <w:rPr>
          <w:i w:val="0"/>
          <w:iCs/>
        </w:rPr>
        <w:t>ong</w:t>
      </w:r>
      <w:r w:rsidR="00D65E74" w:rsidRPr="00D65E74">
        <w:rPr>
          <w:i w:val="0"/>
          <w:iCs/>
        </w:rPr>
        <w:t>c@qti.qualcomm.com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213C5547" w:rsidR="001E489F" w:rsidRPr="00D65E74" w:rsidRDefault="00D65E74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823F3A7" w:rsidR="001E489F" w:rsidRPr="00495691" w:rsidRDefault="00D65E74" w:rsidP="00495691">
      <w:pPr>
        <w:pStyle w:val="Guidance"/>
        <w:rPr>
          <w:i w:val="0"/>
          <w:iCs/>
        </w:rPr>
      </w:pPr>
      <w:r w:rsidRPr="00495691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15D33AA" w:rsidR="001E489F" w:rsidRDefault="0049569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C446A3" w:rsidR="001E489F" w:rsidRDefault="007B437A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CE4A917" w:rsidR="001E489F" w:rsidRDefault="007B437A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D2929A9" w:rsidR="001E489F" w:rsidRDefault="00A66E06" w:rsidP="005875D6">
            <w:pPr>
              <w:pStyle w:val="TAL"/>
            </w:pPr>
            <w:r>
              <w:t>NEC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8AF5C4B" w:rsidR="001E489F" w:rsidRDefault="00A66E06" w:rsidP="005875D6">
            <w:pPr>
              <w:pStyle w:val="TAL"/>
            </w:pPr>
            <w:r>
              <w:t>IIT Bombay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28B58E1" w:rsidR="001E489F" w:rsidRDefault="00357C9C" w:rsidP="005875D6">
            <w:pPr>
              <w:pStyle w:val="TAL"/>
            </w:pPr>
            <w:r>
              <w:t>LG Electronics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1D4AE" w14:textId="77777777" w:rsidR="00840E0D" w:rsidRDefault="00840E0D">
      <w:r>
        <w:separator/>
      </w:r>
    </w:p>
  </w:endnote>
  <w:endnote w:type="continuationSeparator" w:id="0">
    <w:p w14:paraId="4E8CF542" w14:textId="77777777" w:rsidR="00840E0D" w:rsidRDefault="00840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5461E" w14:textId="77777777" w:rsidR="00840E0D" w:rsidRDefault="00840E0D">
      <w:r>
        <w:separator/>
      </w:r>
    </w:p>
  </w:footnote>
  <w:footnote w:type="continuationSeparator" w:id="0">
    <w:p w14:paraId="3E9F72B8" w14:textId="77777777" w:rsidR="00840E0D" w:rsidRDefault="00840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1B6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180"/>
    <w:rsid w:val="000775E7"/>
    <w:rsid w:val="0007775C"/>
    <w:rsid w:val="0008196C"/>
    <w:rsid w:val="00091BFB"/>
    <w:rsid w:val="00094F23"/>
    <w:rsid w:val="000967F4"/>
    <w:rsid w:val="000A6432"/>
    <w:rsid w:val="000C02A7"/>
    <w:rsid w:val="000D6D78"/>
    <w:rsid w:val="000E0429"/>
    <w:rsid w:val="000E0437"/>
    <w:rsid w:val="000F6E51"/>
    <w:rsid w:val="00102096"/>
    <w:rsid w:val="00102A24"/>
    <w:rsid w:val="001207CB"/>
    <w:rsid w:val="001244C2"/>
    <w:rsid w:val="00126104"/>
    <w:rsid w:val="0013259C"/>
    <w:rsid w:val="00135831"/>
    <w:rsid w:val="001376A6"/>
    <w:rsid w:val="001424CD"/>
    <w:rsid w:val="0014389B"/>
    <w:rsid w:val="00143FBF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4B"/>
    <w:rsid w:val="0026253E"/>
    <w:rsid w:val="0027086D"/>
    <w:rsid w:val="00272D61"/>
    <w:rsid w:val="002919B7"/>
    <w:rsid w:val="00291EF2"/>
    <w:rsid w:val="00295D61"/>
    <w:rsid w:val="00297C1F"/>
    <w:rsid w:val="002A3035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71D9"/>
    <w:rsid w:val="002F7CCB"/>
    <w:rsid w:val="003008DF"/>
    <w:rsid w:val="00301992"/>
    <w:rsid w:val="003057FD"/>
    <w:rsid w:val="003101C6"/>
    <w:rsid w:val="00310E70"/>
    <w:rsid w:val="00313F3E"/>
    <w:rsid w:val="00320536"/>
    <w:rsid w:val="00325E33"/>
    <w:rsid w:val="003275E6"/>
    <w:rsid w:val="00336765"/>
    <w:rsid w:val="00354553"/>
    <w:rsid w:val="00357C9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A78"/>
    <w:rsid w:val="00421AFD"/>
    <w:rsid w:val="004246F2"/>
    <w:rsid w:val="00432048"/>
    <w:rsid w:val="00442C65"/>
    <w:rsid w:val="004467AA"/>
    <w:rsid w:val="00451122"/>
    <w:rsid w:val="004518DB"/>
    <w:rsid w:val="004562FC"/>
    <w:rsid w:val="00477EBC"/>
    <w:rsid w:val="00482246"/>
    <w:rsid w:val="00484421"/>
    <w:rsid w:val="00491391"/>
    <w:rsid w:val="00495691"/>
    <w:rsid w:val="004A01BD"/>
    <w:rsid w:val="004A0A73"/>
    <w:rsid w:val="004A180A"/>
    <w:rsid w:val="004A661C"/>
    <w:rsid w:val="004C4C9B"/>
    <w:rsid w:val="004D2FA0"/>
    <w:rsid w:val="004E1010"/>
    <w:rsid w:val="004E1B7C"/>
    <w:rsid w:val="004F4172"/>
    <w:rsid w:val="004F7990"/>
    <w:rsid w:val="005015EB"/>
    <w:rsid w:val="0050202A"/>
    <w:rsid w:val="005029ED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A9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653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834"/>
    <w:rsid w:val="00783C0E"/>
    <w:rsid w:val="007861B8"/>
    <w:rsid w:val="00787383"/>
    <w:rsid w:val="00791B51"/>
    <w:rsid w:val="00795AD1"/>
    <w:rsid w:val="007B437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1651"/>
    <w:rsid w:val="00827125"/>
    <w:rsid w:val="00831057"/>
    <w:rsid w:val="00833883"/>
    <w:rsid w:val="00837EF8"/>
    <w:rsid w:val="00840E0D"/>
    <w:rsid w:val="0084119C"/>
    <w:rsid w:val="0084163E"/>
    <w:rsid w:val="00850CD4"/>
    <w:rsid w:val="00854A49"/>
    <w:rsid w:val="008578D0"/>
    <w:rsid w:val="00860A60"/>
    <w:rsid w:val="008624DE"/>
    <w:rsid w:val="008634EB"/>
    <w:rsid w:val="00866945"/>
    <w:rsid w:val="00876BD5"/>
    <w:rsid w:val="008776AC"/>
    <w:rsid w:val="00897C84"/>
    <w:rsid w:val="008A06BE"/>
    <w:rsid w:val="008A56FD"/>
    <w:rsid w:val="008D3DA6"/>
    <w:rsid w:val="008D5DA3"/>
    <w:rsid w:val="008E6473"/>
    <w:rsid w:val="008E70F7"/>
    <w:rsid w:val="008F1D3B"/>
    <w:rsid w:val="008F7444"/>
    <w:rsid w:val="008F7A15"/>
    <w:rsid w:val="0091321C"/>
    <w:rsid w:val="00913788"/>
    <w:rsid w:val="0091399A"/>
    <w:rsid w:val="009227A0"/>
    <w:rsid w:val="00922D75"/>
    <w:rsid w:val="00926791"/>
    <w:rsid w:val="00933C2F"/>
    <w:rsid w:val="0093661C"/>
    <w:rsid w:val="0093731C"/>
    <w:rsid w:val="00940736"/>
    <w:rsid w:val="00941253"/>
    <w:rsid w:val="009416A0"/>
    <w:rsid w:val="0095038B"/>
    <w:rsid w:val="00950CF7"/>
    <w:rsid w:val="00955A2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7A53"/>
    <w:rsid w:val="009D5E48"/>
    <w:rsid w:val="009D69A5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5F70"/>
    <w:rsid w:val="00A17F01"/>
    <w:rsid w:val="00A24557"/>
    <w:rsid w:val="00A248B2"/>
    <w:rsid w:val="00A267D7"/>
    <w:rsid w:val="00A27A64"/>
    <w:rsid w:val="00A37A78"/>
    <w:rsid w:val="00A37F80"/>
    <w:rsid w:val="00A46B3F"/>
    <w:rsid w:val="00A46F30"/>
    <w:rsid w:val="00A61169"/>
    <w:rsid w:val="00A63024"/>
    <w:rsid w:val="00A65602"/>
    <w:rsid w:val="00A66E06"/>
    <w:rsid w:val="00A82FCC"/>
    <w:rsid w:val="00A84510"/>
    <w:rsid w:val="00A8479D"/>
    <w:rsid w:val="00A906A4"/>
    <w:rsid w:val="00A97953"/>
    <w:rsid w:val="00AA3320"/>
    <w:rsid w:val="00AA574E"/>
    <w:rsid w:val="00AB71B7"/>
    <w:rsid w:val="00AC0C81"/>
    <w:rsid w:val="00AD324E"/>
    <w:rsid w:val="00AD5B51"/>
    <w:rsid w:val="00AD7B78"/>
    <w:rsid w:val="00AF3030"/>
    <w:rsid w:val="00AF4118"/>
    <w:rsid w:val="00B00077"/>
    <w:rsid w:val="00B016D6"/>
    <w:rsid w:val="00B03107"/>
    <w:rsid w:val="00B10820"/>
    <w:rsid w:val="00B13CB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0A5"/>
    <w:rsid w:val="00B52AFB"/>
    <w:rsid w:val="00B52E4A"/>
    <w:rsid w:val="00B5557E"/>
    <w:rsid w:val="00B63284"/>
    <w:rsid w:val="00B740C4"/>
    <w:rsid w:val="00B75CE0"/>
    <w:rsid w:val="00B84B54"/>
    <w:rsid w:val="00B8590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8D"/>
    <w:rsid w:val="00BD3369"/>
    <w:rsid w:val="00BD3E51"/>
    <w:rsid w:val="00BE3E87"/>
    <w:rsid w:val="00BF0A84"/>
    <w:rsid w:val="00BF4326"/>
    <w:rsid w:val="00C03706"/>
    <w:rsid w:val="00C03F46"/>
    <w:rsid w:val="00C123B1"/>
    <w:rsid w:val="00C1556F"/>
    <w:rsid w:val="00C159BC"/>
    <w:rsid w:val="00C15A54"/>
    <w:rsid w:val="00C2214E"/>
    <w:rsid w:val="00C247CD"/>
    <w:rsid w:val="00C2519B"/>
    <w:rsid w:val="00C278EB"/>
    <w:rsid w:val="00C361E6"/>
    <w:rsid w:val="00C3782E"/>
    <w:rsid w:val="00C404D1"/>
    <w:rsid w:val="00C42176"/>
    <w:rsid w:val="00C42344"/>
    <w:rsid w:val="00C505EB"/>
    <w:rsid w:val="00C52914"/>
    <w:rsid w:val="00C5567D"/>
    <w:rsid w:val="00C63CA2"/>
    <w:rsid w:val="00C63F06"/>
    <w:rsid w:val="00C6590B"/>
    <w:rsid w:val="00C7131F"/>
    <w:rsid w:val="00C76753"/>
    <w:rsid w:val="00C8586A"/>
    <w:rsid w:val="00C872C3"/>
    <w:rsid w:val="00C878FD"/>
    <w:rsid w:val="00CA2B4F"/>
    <w:rsid w:val="00CA5DB0"/>
    <w:rsid w:val="00CC084E"/>
    <w:rsid w:val="00CC58ED"/>
    <w:rsid w:val="00D0135E"/>
    <w:rsid w:val="00D06C51"/>
    <w:rsid w:val="00D145EC"/>
    <w:rsid w:val="00D167AD"/>
    <w:rsid w:val="00D355FB"/>
    <w:rsid w:val="00D43C0B"/>
    <w:rsid w:val="00D44A74"/>
    <w:rsid w:val="00D5392D"/>
    <w:rsid w:val="00D57CD2"/>
    <w:rsid w:val="00D57E66"/>
    <w:rsid w:val="00D65E74"/>
    <w:rsid w:val="00D73350"/>
    <w:rsid w:val="00D82231"/>
    <w:rsid w:val="00D8756E"/>
    <w:rsid w:val="00D938DD"/>
    <w:rsid w:val="00D95EAB"/>
    <w:rsid w:val="00D974EA"/>
    <w:rsid w:val="00DA29AC"/>
    <w:rsid w:val="00DA329A"/>
    <w:rsid w:val="00DA6A4E"/>
    <w:rsid w:val="00DB521B"/>
    <w:rsid w:val="00DB747B"/>
    <w:rsid w:val="00DC0F52"/>
    <w:rsid w:val="00DC4726"/>
    <w:rsid w:val="00DD0AAB"/>
    <w:rsid w:val="00DD3C66"/>
    <w:rsid w:val="00DD40D2"/>
    <w:rsid w:val="00DE5BBF"/>
    <w:rsid w:val="00DE756A"/>
    <w:rsid w:val="00DF01BE"/>
    <w:rsid w:val="00E013A9"/>
    <w:rsid w:val="00E01CA3"/>
    <w:rsid w:val="00E03A99"/>
    <w:rsid w:val="00E041CD"/>
    <w:rsid w:val="00E06534"/>
    <w:rsid w:val="00E11F6F"/>
    <w:rsid w:val="00E126A5"/>
    <w:rsid w:val="00E1463F"/>
    <w:rsid w:val="00E31E1B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847AA"/>
    <w:rsid w:val="00EA19FA"/>
    <w:rsid w:val="00EA662E"/>
    <w:rsid w:val="00EA7F3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8B3"/>
    <w:rsid w:val="00F378BE"/>
    <w:rsid w:val="00F43120"/>
    <w:rsid w:val="00F44FF2"/>
    <w:rsid w:val="00F64378"/>
    <w:rsid w:val="00F67FC3"/>
    <w:rsid w:val="00F763A4"/>
    <w:rsid w:val="00F80D67"/>
    <w:rsid w:val="00F819F4"/>
    <w:rsid w:val="00F81CF2"/>
    <w:rsid w:val="00F82A04"/>
    <w:rsid w:val="00F83DF3"/>
    <w:rsid w:val="00F941B8"/>
    <w:rsid w:val="00FA5FA5"/>
    <w:rsid w:val="00FA6721"/>
    <w:rsid w:val="00FA7365"/>
    <w:rsid w:val="00FA79A7"/>
    <w:rsid w:val="00FA7E28"/>
    <w:rsid w:val="00FB07B9"/>
    <w:rsid w:val="00FC643D"/>
    <w:rsid w:val="00FD12C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2</cp:revision>
  <cp:lastPrinted>2001-04-23T09:30:00Z</cp:lastPrinted>
  <dcterms:created xsi:type="dcterms:W3CDTF">2025-09-17T06:26:00Z</dcterms:created>
  <dcterms:modified xsi:type="dcterms:W3CDTF">2025-09-17T06:26:00Z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